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6A28" w14:textId="77777777" w:rsidR="00F6325F" w:rsidRDefault="00F6325F" w:rsidP="001C2381">
      <w:pPr>
        <w:pStyle w:val="Heading1"/>
      </w:pPr>
      <w:bookmarkStart w:id="0" w:name="_Hlk123209053"/>
      <w:r>
        <w:t>South Dakota</w:t>
      </w:r>
    </w:p>
    <w:p w14:paraId="6DF56B97" w14:textId="7F2837D9" w:rsidR="004F3070" w:rsidRDefault="004F3070" w:rsidP="004F3070">
      <w:r>
        <w:t xml:space="preserve">Date last checked: </w:t>
      </w:r>
      <w:r w:rsidR="00A23488">
        <w:t xml:space="preserve"> November 2022</w:t>
      </w:r>
    </w:p>
    <w:bookmarkEnd w:id="0"/>
    <w:p w14:paraId="254552A1" w14:textId="77777777" w:rsidR="001C2381" w:rsidRDefault="001C2381" w:rsidP="001C2381">
      <w:pPr>
        <w:pStyle w:val="Heading2"/>
      </w:pPr>
      <w:r>
        <w:t>Legal Disclaimer</w:t>
      </w:r>
    </w:p>
    <w:p w14:paraId="6F7FC23A" w14:textId="77777777" w:rsidR="001C2381" w:rsidRDefault="001C2381" w:rsidP="001C2381">
      <w:r>
        <w:t>Advocates for Service Animal Partners provides this material for informational purposes only. Material contained here is not legal advice. If you need legal advice, please contact an attorney licensed to practice law in your state.</w:t>
      </w:r>
    </w:p>
    <w:p w14:paraId="6DE83144" w14:textId="77777777" w:rsidR="001C2381" w:rsidRDefault="001C2381" w:rsidP="00F6325F"/>
    <w:p w14:paraId="29F3D0BD" w14:textId="1F7BDD5E" w:rsidR="00F6325F" w:rsidRDefault="00F6325F" w:rsidP="001C2381">
      <w:pPr>
        <w:pStyle w:val="Heading2"/>
      </w:pPr>
      <w:r>
        <w:t>SUMMARY</w:t>
      </w:r>
    </w:p>
    <w:p w14:paraId="5EF2C9CE" w14:textId="49799676" w:rsidR="00F93967" w:rsidRDefault="00F6325F">
      <w:r>
        <w:tab/>
        <w:t xml:space="preserve">The following statutes comprise South Dakota’s pertinent service animal laws. These statutes provide criminal class 2 misdemeanor penalties for discriminating against a disabled individual accompanied by a service animal in public services, private companies providing public accommodations, and housing accommodations. </w:t>
      </w:r>
    </w:p>
    <w:p w14:paraId="588E00F0" w14:textId="5AC6C962" w:rsidR="00F6325F" w:rsidRDefault="00F6325F"/>
    <w:p w14:paraId="17289869" w14:textId="77777777" w:rsidR="00F6325F" w:rsidRDefault="00F6325F"/>
    <w:p w14:paraId="24961045" w14:textId="77777777" w:rsidR="00BE31C7" w:rsidRDefault="00F93967" w:rsidP="00BE31C7">
      <w:pPr>
        <w:pStyle w:val="Heading3"/>
      </w:pPr>
      <w:r>
        <w:rPr>
          <w:rStyle w:val="Strong"/>
          <w:rFonts w:ascii="Arial" w:hAnsi="Arial" w:cs="Arial"/>
          <w:color w:val="000000"/>
        </w:rPr>
        <w:t>20-13-23.2. Disability--Service animal--Liability--Violation as misdemeanor</w:t>
      </w:r>
    </w:p>
    <w:p w14:paraId="109D60D4" w14:textId="51D2F1E0" w:rsidR="00F93967" w:rsidRDefault="00F93967" w:rsidP="00F93967">
      <w:pPr>
        <w:pStyle w:val="NormalWeb"/>
        <w:spacing w:before="0" w:beforeAutospacing="0" w:after="264" w:afterAutospacing="0"/>
        <w:rPr>
          <w:rFonts w:ascii="Arial" w:hAnsi="Arial" w:cs="Arial"/>
          <w:color w:val="000000"/>
        </w:rPr>
      </w:pPr>
      <w:r>
        <w:rPr>
          <w:rFonts w:ascii="Arial" w:hAnsi="Arial" w:cs="Arial"/>
          <w:color w:val="000000"/>
        </w:rPr>
        <w:t>Any person who is totally or partially physically disabled, totally or partially blind, totally or partially deaf, or has a psychiatric disability or mental disability may be accompanied by a service animal, especially trained for the purpose, in any of the places listed in § 20-13-23.1 without being required to pay an extra charge for the service animal.</w:t>
      </w:r>
    </w:p>
    <w:p w14:paraId="00986FCC" w14:textId="77777777" w:rsidR="00F93967" w:rsidRDefault="00F93967" w:rsidP="00F93967">
      <w:pPr>
        <w:pStyle w:val="NormalWeb"/>
        <w:spacing w:before="0" w:beforeAutospacing="0" w:after="264" w:afterAutospacing="0"/>
        <w:rPr>
          <w:rFonts w:ascii="Arial" w:hAnsi="Arial" w:cs="Arial"/>
          <w:color w:val="000000"/>
        </w:rPr>
      </w:pPr>
      <w:r>
        <w:rPr>
          <w:rFonts w:ascii="Arial" w:hAnsi="Arial" w:cs="Arial"/>
          <w:color w:val="000000"/>
        </w:rPr>
        <w:t>A service animal trainer may be accompanied by a service animal in training wearing a collar and leash, harness, or cape that identifies the animal as a service animal in training, in any of the places listed in § 20-13-23.1 subject to any conditions and limitations established by law and applicable to service animals, without being required to pay an extra charge for the service animal in training.</w:t>
      </w:r>
    </w:p>
    <w:p w14:paraId="7305A339" w14:textId="77777777" w:rsidR="00F93967" w:rsidRDefault="00F93967" w:rsidP="00F93967">
      <w:pPr>
        <w:pStyle w:val="NormalWeb"/>
        <w:spacing w:before="0" w:beforeAutospacing="0" w:after="264" w:afterAutospacing="0"/>
        <w:rPr>
          <w:rFonts w:ascii="Arial" w:hAnsi="Arial" w:cs="Arial"/>
          <w:color w:val="000000"/>
        </w:rPr>
      </w:pPr>
      <w:r>
        <w:rPr>
          <w:rFonts w:ascii="Arial" w:hAnsi="Arial" w:cs="Arial"/>
          <w:color w:val="000000"/>
        </w:rPr>
        <w:t>However, the person with a disability or a service animal trainer is liable for any damage done to the premises or facilities by the service animal or service animal in training. Failure of any owner or employee of a place listed in § 20-13-23.1 to comply with the provisions of this section is a Class 2 misdemeanor.</w:t>
      </w:r>
    </w:p>
    <w:p w14:paraId="3A53B1CD" w14:textId="77777777" w:rsidR="00F93967" w:rsidRDefault="00F93967" w:rsidP="00F93967">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Source: SL 1976, </w:t>
      </w:r>
      <w:proofErr w:type="spellStart"/>
      <w:r>
        <w:rPr>
          <w:rFonts w:ascii="Arial" w:hAnsi="Arial" w:cs="Arial"/>
          <w:color w:val="000000"/>
        </w:rPr>
        <w:t>ch</w:t>
      </w:r>
      <w:proofErr w:type="spellEnd"/>
      <w:r>
        <w:rPr>
          <w:rFonts w:ascii="Arial" w:hAnsi="Arial" w:cs="Arial"/>
          <w:color w:val="000000"/>
        </w:rPr>
        <w:t xml:space="preserve"> 153, § 2; SL 1980, </w:t>
      </w:r>
      <w:proofErr w:type="spellStart"/>
      <w:r>
        <w:rPr>
          <w:rFonts w:ascii="Arial" w:hAnsi="Arial" w:cs="Arial"/>
          <w:color w:val="000000"/>
        </w:rPr>
        <w:t>ch</w:t>
      </w:r>
      <w:proofErr w:type="spellEnd"/>
      <w:r>
        <w:rPr>
          <w:rFonts w:ascii="Arial" w:hAnsi="Arial" w:cs="Arial"/>
          <w:color w:val="000000"/>
        </w:rPr>
        <w:t xml:space="preserve"> 172, § 1; SL 1994, </w:t>
      </w:r>
      <w:proofErr w:type="spellStart"/>
      <w:r>
        <w:rPr>
          <w:rFonts w:ascii="Arial" w:hAnsi="Arial" w:cs="Arial"/>
          <w:color w:val="000000"/>
        </w:rPr>
        <w:t>ch</w:t>
      </w:r>
      <w:proofErr w:type="spellEnd"/>
      <w:r>
        <w:rPr>
          <w:rFonts w:ascii="Arial" w:hAnsi="Arial" w:cs="Arial"/>
          <w:color w:val="000000"/>
        </w:rPr>
        <w:t xml:space="preserve"> 160, § 1; SL 1995, </w:t>
      </w:r>
      <w:proofErr w:type="spellStart"/>
      <w:r>
        <w:rPr>
          <w:rFonts w:ascii="Arial" w:hAnsi="Arial" w:cs="Arial"/>
          <w:color w:val="000000"/>
        </w:rPr>
        <w:t>ch</w:t>
      </w:r>
      <w:proofErr w:type="spellEnd"/>
      <w:r>
        <w:rPr>
          <w:rFonts w:ascii="Arial" w:hAnsi="Arial" w:cs="Arial"/>
          <w:color w:val="000000"/>
        </w:rPr>
        <w:t xml:space="preserve"> 118, § 1; SL 2020, </w:t>
      </w:r>
      <w:proofErr w:type="spellStart"/>
      <w:r>
        <w:rPr>
          <w:rFonts w:ascii="Arial" w:hAnsi="Arial" w:cs="Arial"/>
          <w:color w:val="000000"/>
        </w:rPr>
        <w:t>ch</w:t>
      </w:r>
      <w:proofErr w:type="spellEnd"/>
      <w:r>
        <w:rPr>
          <w:rFonts w:ascii="Arial" w:hAnsi="Arial" w:cs="Arial"/>
          <w:color w:val="000000"/>
        </w:rPr>
        <w:t xml:space="preserve"> 71, § 1.</w:t>
      </w:r>
    </w:p>
    <w:p w14:paraId="3D2BF2AE" w14:textId="038AF3A8" w:rsidR="00F93967" w:rsidRDefault="00F93967"/>
    <w:p w14:paraId="04B22663" w14:textId="417759D7" w:rsidR="009C662C" w:rsidRDefault="009C662C"/>
    <w:p w14:paraId="7C63AE10" w14:textId="77777777" w:rsidR="009C662C" w:rsidRDefault="009C662C" w:rsidP="003E7F59">
      <w:pPr>
        <w:pStyle w:val="Heading3"/>
      </w:pPr>
      <w:r>
        <w:rPr>
          <w:rStyle w:val="Strong"/>
          <w:rFonts w:ascii="Arial" w:hAnsi="Arial" w:cs="Arial"/>
          <w:color w:val="000000"/>
        </w:rPr>
        <w:lastRenderedPageBreak/>
        <w:t>20-13-23.4. Right to keep guide dog in rented or leased residence--Violation as misdemeanor</w:t>
      </w:r>
    </w:p>
    <w:p w14:paraId="17198B89" w14:textId="77777777" w:rsidR="009C662C" w:rsidRDefault="009C662C" w:rsidP="009C662C">
      <w:pPr>
        <w:pStyle w:val="NormalWeb"/>
        <w:spacing w:before="0" w:beforeAutospacing="0" w:after="264" w:afterAutospacing="0"/>
        <w:rPr>
          <w:rFonts w:ascii="Arial" w:hAnsi="Arial" w:cs="Arial"/>
          <w:color w:val="000000"/>
        </w:rPr>
      </w:pPr>
      <w:r>
        <w:rPr>
          <w:rFonts w:ascii="Arial" w:hAnsi="Arial" w:cs="Arial"/>
          <w:color w:val="000000"/>
        </w:rPr>
        <w:t>No landlord may prohibit by lease or otherwise the keeping of a service animal by a person who is totally or partially physically disabled, totally or partially blind, or totally or partially deaf in an apartment or other rented or leased residential property. A violation of this section is a Class 2 misdemeanor.</w:t>
      </w:r>
    </w:p>
    <w:p w14:paraId="4A0AB3A7" w14:textId="77777777" w:rsidR="009C662C" w:rsidRDefault="009C662C" w:rsidP="009C662C">
      <w:pPr>
        <w:pStyle w:val="NormalWeb"/>
        <w:spacing w:before="0" w:beforeAutospacing="0" w:after="264" w:afterAutospacing="0"/>
        <w:rPr>
          <w:rFonts w:ascii="Arial" w:hAnsi="Arial" w:cs="Arial"/>
          <w:color w:val="000000"/>
        </w:rPr>
      </w:pPr>
      <w:r>
        <w:rPr>
          <w:rFonts w:ascii="Arial" w:hAnsi="Arial" w:cs="Arial"/>
          <w:color w:val="000000"/>
        </w:rPr>
        <w:t xml:space="preserve">Source: SDCL § 20-13-23.2 as added by SL 1980, </w:t>
      </w:r>
      <w:proofErr w:type="spellStart"/>
      <w:r>
        <w:rPr>
          <w:rFonts w:ascii="Arial" w:hAnsi="Arial" w:cs="Arial"/>
          <w:color w:val="000000"/>
        </w:rPr>
        <w:t>ch</w:t>
      </w:r>
      <w:proofErr w:type="spellEnd"/>
      <w:r>
        <w:rPr>
          <w:rFonts w:ascii="Arial" w:hAnsi="Arial" w:cs="Arial"/>
          <w:color w:val="000000"/>
        </w:rPr>
        <w:t xml:space="preserve"> 172, § 1; SL 1994, </w:t>
      </w:r>
      <w:proofErr w:type="spellStart"/>
      <w:r>
        <w:rPr>
          <w:rFonts w:ascii="Arial" w:hAnsi="Arial" w:cs="Arial"/>
          <w:color w:val="000000"/>
        </w:rPr>
        <w:t>ch</w:t>
      </w:r>
      <w:proofErr w:type="spellEnd"/>
      <w:r>
        <w:rPr>
          <w:rFonts w:ascii="Arial" w:hAnsi="Arial" w:cs="Arial"/>
          <w:color w:val="000000"/>
        </w:rPr>
        <w:t xml:space="preserve"> 160, § 4; SL 1995, </w:t>
      </w:r>
      <w:proofErr w:type="spellStart"/>
      <w:r>
        <w:rPr>
          <w:rFonts w:ascii="Arial" w:hAnsi="Arial" w:cs="Arial"/>
          <w:color w:val="000000"/>
        </w:rPr>
        <w:t>ch</w:t>
      </w:r>
      <w:proofErr w:type="spellEnd"/>
      <w:r>
        <w:rPr>
          <w:rFonts w:ascii="Arial" w:hAnsi="Arial" w:cs="Arial"/>
          <w:color w:val="000000"/>
        </w:rPr>
        <w:t xml:space="preserve"> 118, § 2.</w:t>
      </w:r>
    </w:p>
    <w:p w14:paraId="1ABE5796" w14:textId="7CBBA5A2" w:rsidR="009C662C" w:rsidRDefault="009C662C"/>
    <w:p w14:paraId="45CE3AC0" w14:textId="13B0BE2E" w:rsidR="00946C1A" w:rsidRDefault="00946C1A"/>
    <w:p w14:paraId="29E6A36E" w14:textId="77777777" w:rsidR="00946C1A" w:rsidRDefault="00946C1A" w:rsidP="003E7F59">
      <w:pPr>
        <w:pStyle w:val="Heading3"/>
      </w:pPr>
      <w:r>
        <w:rPr>
          <w:rStyle w:val="Strong"/>
          <w:rFonts w:ascii="Arial" w:hAnsi="Arial" w:cs="Arial"/>
          <w:color w:val="000000"/>
        </w:rPr>
        <w:t>32-27-7. Duty of motorist to stop for pedestrian carrying cane or guided by dog--Violation as misdemeanor</w:t>
      </w:r>
    </w:p>
    <w:p w14:paraId="10188CBA" w14:textId="77777777" w:rsidR="00946C1A" w:rsidRDefault="00946C1A" w:rsidP="00946C1A">
      <w:pPr>
        <w:pStyle w:val="NormalWeb"/>
        <w:spacing w:before="0" w:beforeAutospacing="0" w:after="264" w:afterAutospacing="0"/>
        <w:rPr>
          <w:rFonts w:ascii="Arial" w:hAnsi="Arial" w:cs="Arial"/>
          <w:color w:val="000000"/>
        </w:rPr>
      </w:pPr>
      <w:r>
        <w:rPr>
          <w:rFonts w:ascii="Arial" w:hAnsi="Arial" w:cs="Arial"/>
          <w:color w:val="000000"/>
        </w:rPr>
        <w:t>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 A violation of this section is a Class 2 misdemeanor.</w:t>
      </w:r>
    </w:p>
    <w:p w14:paraId="18DB8647" w14:textId="77777777" w:rsidR="00946C1A" w:rsidRDefault="00946C1A" w:rsidP="00946C1A">
      <w:pPr>
        <w:pStyle w:val="NormalWeb"/>
        <w:spacing w:before="0" w:beforeAutospacing="0" w:after="264" w:afterAutospacing="0"/>
        <w:rPr>
          <w:rFonts w:ascii="Arial" w:hAnsi="Arial" w:cs="Arial"/>
          <w:color w:val="000000"/>
        </w:rPr>
      </w:pPr>
      <w:r>
        <w:rPr>
          <w:rFonts w:ascii="Arial" w:hAnsi="Arial" w:cs="Arial"/>
          <w:color w:val="000000"/>
        </w:rPr>
        <w:t xml:space="preserve">Source: SL 1949, </w:t>
      </w:r>
      <w:proofErr w:type="spellStart"/>
      <w:r>
        <w:rPr>
          <w:rFonts w:ascii="Arial" w:hAnsi="Arial" w:cs="Arial"/>
          <w:color w:val="000000"/>
        </w:rPr>
        <w:t>ch</w:t>
      </w:r>
      <w:proofErr w:type="spellEnd"/>
      <w:r>
        <w:rPr>
          <w:rFonts w:ascii="Arial" w:hAnsi="Arial" w:cs="Arial"/>
          <w:color w:val="000000"/>
        </w:rPr>
        <w:t xml:space="preserve"> 176, §§ 2, 4; SDC Supp 1960, §§ 44.0318-1, 44.9932; SDCL § 32-27-9; SL 1980, </w:t>
      </w:r>
      <w:proofErr w:type="spellStart"/>
      <w:r>
        <w:rPr>
          <w:rFonts w:ascii="Arial" w:hAnsi="Arial" w:cs="Arial"/>
          <w:color w:val="000000"/>
        </w:rPr>
        <w:t>ch</w:t>
      </w:r>
      <w:proofErr w:type="spellEnd"/>
      <w:r>
        <w:rPr>
          <w:rFonts w:ascii="Arial" w:hAnsi="Arial" w:cs="Arial"/>
          <w:color w:val="000000"/>
        </w:rPr>
        <w:t xml:space="preserve"> 232. </w:t>
      </w:r>
    </w:p>
    <w:p w14:paraId="7E7CA9CC" w14:textId="381157DA" w:rsidR="00946C1A" w:rsidRDefault="00946C1A"/>
    <w:p w14:paraId="0C642415" w14:textId="78C903F4" w:rsidR="0084436C" w:rsidRDefault="0084436C"/>
    <w:p w14:paraId="00596CC9" w14:textId="77777777" w:rsidR="0084436C" w:rsidRDefault="0084436C" w:rsidP="003E7F59">
      <w:pPr>
        <w:pStyle w:val="Heading3"/>
      </w:pPr>
      <w:r>
        <w:rPr>
          <w:rStyle w:val="Strong"/>
          <w:rFonts w:ascii="Arial" w:hAnsi="Arial" w:cs="Arial"/>
          <w:color w:val="000000"/>
        </w:rPr>
        <w:t>32-27-8. Rights of blind persons not carrying cane or guided by dog-- Contributory negligence</w:t>
      </w:r>
    </w:p>
    <w:p w14:paraId="01AF1C96" w14:textId="77777777" w:rsidR="0084436C" w:rsidRDefault="0084436C" w:rsidP="0084436C">
      <w:pPr>
        <w:pStyle w:val="NormalWeb"/>
        <w:spacing w:before="0" w:beforeAutospacing="0" w:after="264" w:afterAutospacing="0"/>
        <w:rPr>
          <w:rFonts w:ascii="Arial" w:hAnsi="Arial" w:cs="Arial"/>
          <w:color w:val="000000"/>
        </w:rPr>
      </w:pPr>
      <w:r>
        <w:rPr>
          <w:rFonts w:ascii="Arial" w:hAnsi="Arial" w:cs="Arial"/>
          <w:color w:val="000000"/>
        </w:rPr>
        <w:t>Nothing contained in § 32-27-6 or 32-27-7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be held to constitute nor be evidence of contributory negligence.</w:t>
      </w:r>
    </w:p>
    <w:p w14:paraId="35E8577F" w14:textId="77777777" w:rsidR="0084436C" w:rsidRDefault="0084436C" w:rsidP="0084436C">
      <w:pPr>
        <w:pStyle w:val="NormalWeb"/>
        <w:spacing w:before="0" w:beforeAutospacing="0" w:after="264" w:afterAutospacing="0"/>
        <w:rPr>
          <w:rFonts w:ascii="Arial" w:hAnsi="Arial" w:cs="Arial"/>
          <w:color w:val="000000"/>
        </w:rPr>
      </w:pPr>
      <w:r>
        <w:rPr>
          <w:rFonts w:ascii="Arial" w:hAnsi="Arial" w:cs="Arial"/>
          <w:color w:val="000000"/>
        </w:rPr>
        <w:t xml:space="preserve">Source: SL 1949, </w:t>
      </w:r>
      <w:proofErr w:type="spellStart"/>
      <w:r>
        <w:rPr>
          <w:rFonts w:ascii="Arial" w:hAnsi="Arial" w:cs="Arial"/>
          <w:color w:val="000000"/>
        </w:rPr>
        <w:t>ch</w:t>
      </w:r>
      <w:proofErr w:type="spellEnd"/>
      <w:r>
        <w:rPr>
          <w:rFonts w:ascii="Arial" w:hAnsi="Arial" w:cs="Arial"/>
          <w:color w:val="000000"/>
        </w:rPr>
        <w:t xml:space="preserve"> 176, § 3; SDC Supp 1960, § 44.0318-1.</w:t>
      </w:r>
    </w:p>
    <w:p w14:paraId="52A9AF09" w14:textId="31060491" w:rsidR="0084436C" w:rsidRDefault="0084436C"/>
    <w:p w14:paraId="4EEA0A8A" w14:textId="03A31E23" w:rsidR="00782B1A" w:rsidRDefault="00782B1A"/>
    <w:p w14:paraId="1F8F294D" w14:textId="77777777" w:rsidR="00EC7AA3" w:rsidRDefault="00EC7AA3" w:rsidP="003E7F59">
      <w:pPr>
        <w:pStyle w:val="Heading3"/>
      </w:pPr>
      <w:r>
        <w:rPr>
          <w:rStyle w:val="Strong"/>
          <w:rFonts w:ascii="Arial" w:hAnsi="Arial" w:cs="Arial"/>
          <w:color w:val="000000"/>
        </w:rPr>
        <w:lastRenderedPageBreak/>
        <w:t>43-32-34. Landlord permitted to require documentation of disability requiring service animal--</w:t>
      </w:r>
      <w:proofErr w:type="gramStart"/>
      <w:r>
        <w:rPr>
          <w:rStyle w:val="Strong"/>
          <w:rFonts w:ascii="Arial" w:hAnsi="Arial" w:cs="Arial"/>
          <w:color w:val="000000"/>
        </w:rPr>
        <w:t>Exceptions</w:t>
      </w:r>
      <w:proofErr w:type="gramEnd"/>
    </w:p>
    <w:p w14:paraId="52302765" w14:textId="77777777" w:rsidR="00EC7AA3" w:rsidRDefault="00EC7AA3" w:rsidP="00EC7AA3">
      <w:pPr>
        <w:pStyle w:val="NormalWeb"/>
        <w:spacing w:before="0" w:beforeAutospacing="0" w:after="264" w:afterAutospacing="0"/>
        <w:rPr>
          <w:rFonts w:ascii="Arial" w:hAnsi="Arial" w:cs="Arial"/>
          <w:color w:val="000000"/>
        </w:rPr>
      </w:pPr>
      <w:r>
        <w:rPr>
          <w:rFonts w:ascii="Arial" w:hAnsi="Arial" w:cs="Arial"/>
          <w:color w:val="000000"/>
        </w:rPr>
        <w:t>A landlord may require reliable supporting documentation be provided by a tenant of a rental dwelling unit, if the tenant asserts a disability requiring under any provision of law that a service animal or assistance animal be allowed as an accommodation on the rented premises. A landlord may not require supporting documentation from a tenant if the tenant's disability or disability-related need for a service animal or assistance animal is readily apparent or already known to the landlord.</w:t>
      </w:r>
    </w:p>
    <w:p w14:paraId="1C641EEB" w14:textId="77777777" w:rsidR="00EC7AA3" w:rsidRDefault="00EC7AA3" w:rsidP="00EC7AA3">
      <w:pPr>
        <w:pStyle w:val="NormalWeb"/>
        <w:spacing w:before="0" w:beforeAutospacing="0" w:after="264" w:afterAutospacing="0"/>
        <w:rPr>
          <w:rFonts w:ascii="Arial" w:hAnsi="Arial" w:cs="Arial"/>
          <w:color w:val="000000"/>
        </w:rPr>
      </w:pPr>
      <w:r>
        <w:rPr>
          <w:rFonts w:ascii="Arial" w:hAnsi="Arial" w:cs="Arial"/>
          <w:color w:val="000000"/>
        </w:rPr>
        <w:t>Credits</w:t>
      </w:r>
    </w:p>
    <w:p w14:paraId="4802CCF3" w14:textId="77777777" w:rsidR="00EC7AA3" w:rsidRDefault="00EC7AA3" w:rsidP="00EC7AA3">
      <w:pPr>
        <w:pStyle w:val="NormalWeb"/>
        <w:spacing w:before="0" w:beforeAutospacing="0" w:after="264" w:afterAutospacing="0"/>
        <w:rPr>
          <w:rFonts w:ascii="Arial" w:hAnsi="Arial" w:cs="Arial"/>
          <w:color w:val="000000"/>
        </w:rPr>
      </w:pPr>
      <w:r>
        <w:rPr>
          <w:rFonts w:ascii="Arial" w:hAnsi="Arial" w:cs="Arial"/>
          <w:color w:val="000000"/>
        </w:rPr>
        <w:t xml:space="preserve">Source: SL 2018, </w:t>
      </w:r>
      <w:proofErr w:type="spellStart"/>
      <w:r>
        <w:rPr>
          <w:rFonts w:ascii="Arial" w:hAnsi="Arial" w:cs="Arial"/>
          <w:color w:val="000000"/>
        </w:rPr>
        <w:t>ch</w:t>
      </w:r>
      <w:proofErr w:type="spellEnd"/>
      <w:r>
        <w:rPr>
          <w:rFonts w:ascii="Arial" w:hAnsi="Arial" w:cs="Arial"/>
          <w:color w:val="000000"/>
        </w:rPr>
        <w:t xml:space="preserve"> 259, § 2.</w:t>
      </w:r>
    </w:p>
    <w:p w14:paraId="23C7DB90" w14:textId="710F12C3" w:rsidR="00782B1A" w:rsidRDefault="00782B1A"/>
    <w:p w14:paraId="6A4FB567" w14:textId="0EEF2649" w:rsidR="00BF139C" w:rsidRDefault="00BF139C"/>
    <w:p w14:paraId="6D9F2E34" w14:textId="77777777" w:rsidR="00BF139C" w:rsidRDefault="00BF139C" w:rsidP="003E7F59">
      <w:pPr>
        <w:pStyle w:val="Heading3"/>
      </w:pPr>
      <w:r>
        <w:rPr>
          <w:rStyle w:val="Strong"/>
          <w:rFonts w:ascii="Arial" w:hAnsi="Arial" w:cs="Arial"/>
          <w:color w:val="000000"/>
        </w:rPr>
        <w:t>43-32-35. Service animal documentation requirements</w:t>
      </w:r>
    </w:p>
    <w:p w14:paraId="0EBC618D" w14:textId="77777777" w:rsidR="00BF139C" w:rsidRDefault="00BF139C" w:rsidP="00BF139C">
      <w:pPr>
        <w:pStyle w:val="NormalWeb"/>
        <w:spacing w:before="0" w:beforeAutospacing="0" w:after="264" w:afterAutospacing="0"/>
        <w:rPr>
          <w:rFonts w:ascii="Arial" w:hAnsi="Arial" w:cs="Arial"/>
          <w:color w:val="000000"/>
        </w:rPr>
      </w:pPr>
      <w:r>
        <w:rPr>
          <w:rFonts w:ascii="Arial" w:hAnsi="Arial" w:cs="Arial"/>
          <w:color w:val="000000"/>
        </w:rPr>
        <w:t>The supporting documentation shall confirm the tenant's disability and the relationship between the tenant's disability and the need for the requested accommodation. The documentation shall originate from a licensed health care provider who does not operate in this state solely to provide certification for service or assistance animals.</w:t>
      </w:r>
    </w:p>
    <w:p w14:paraId="6BF71DFC" w14:textId="77777777" w:rsidR="00BF139C" w:rsidRDefault="00BF139C" w:rsidP="00BF139C">
      <w:pPr>
        <w:pStyle w:val="NormalWeb"/>
        <w:spacing w:before="0" w:beforeAutospacing="0" w:after="264" w:afterAutospacing="0"/>
        <w:rPr>
          <w:rFonts w:ascii="Arial" w:hAnsi="Arial" w:cs="Arial"/>
          <w:color w:val="000000"/>
        </w:rPr>
      </w:pPr>
      <w:r>
        <w:rPr>
          <w:rFonts w:ascii="Arial" w:hAnsi="Arial" w:cs="Arial"/>
          <w:color w:val="000000"/>
        </w:rPr>
        <w:t>Credits</w:t>
      </w:r>
    </w:p>
    <w:p w14:paraId="02463C7E" w14:textId="77777777" w:rsidR="00BF139C" w:rsidRDefault="00BF139C" w:rsidP="00BF139C">
      <w:pPr>
        <w:pStyle w:val="NormalWeb"/>
        <w:spacing w:before="0" w:beforeAutospacing="0" w:after="264" w:afterAutospacing="0"/>
        <w:rPr>
          <w:rFonts w:ascii="Arial" w:hAnsi="Arial" w:cs="Arial"/>
          <w:color w:val="000000"/>
        </w:rPr>
      </w:pPr>
      <w:r>
        <w:rPr>
          <w:rFonts w:ascii="Arial" w:hAnsi="Arial" w:cs="Arial"/>
          <w:color w:val="000000"/>
        </w:rPr>
        <w:t xml:space="preserve">Source: SL 2018, </w:t>
      </w:r>
      <w:proofErr w:type="spellStart"/>
      <w:r>
        <w:rPr>
          <w:rFonts w:ascii="Arial" w:hAnsi="Arial" w:cs="Arial"/>
          <w:color w:val="000000"/>
        </w:rPr>
        <w:t>ch</w:t>
      </w:r>
      <w:proofErr w:type="spellEnd"/>
      <w:r>
        <w:rPr>
          <w:rFonts w:ascii="Arial" w:hAnsi="Arial" w:cs="Arial"/>
          <w:color w:val="000000"/>
        </w:rPr>
        <w:t xml:space="preserve"> 259, § 3.</w:t>
      </w:r>
    </w:p>
    <w:p w14:paraId="079C6749" w14:textId="7051F73A" w:rsidR="00BF139C" w:rsidRDefault="00BF139C"/>
    <w:p w14:paraId="1386598B" w14:textId="2425EB83" w:rsidR="009F284E" w:rsidRDefault="009F284E"/>
    <w:p w14:paraId="473C7E5F" w14:textId="77777777" w:rsidR="009F284E" w:rsidRDefault="009F284E" w:rsidP="003E7F59">
      <w:pPr>
        <w:pStyle w:val="Heading3"/>
      </w:pPr>
      <w:r>
        <w:rPr>
          <w:rStyle w:val="Strong"/>
          <w:rFonts w:ascii="Arial" w:hAnsi="Arial" w:cs="Arial"/>
          <w:color w:val="000000"/>
        </w:rPr>
        <w:t>43-32-36. Eviction for false claims of disability requiring service animal or fraudulent documentation--Damages</w:t>
      </w:r>
    </w:p>
    <w:p w14:paraId="76C8E7E3" w14:textId="77777777" w:rsidR="009F284E" w:rsidRDefault="009F284E" w:rsidP="009F284E">
      <w:pPr>
        <w:pStyle w:val="NormalWeb"/>
        <w:spacing w:before="0" w:beforeAutospacing="0" w:after="264" w:afterAutospacing="0"/>
        <w:rPr>
          <w:rFonts w:ascii="Arial" w:hAnsi="Arial" w:cs="Arial"/>
          <w:color w:val="000000"/>
        </w:rPr>
      </w:pPr>
      <w:r>
        <w:rPr>
          <w:rFonts w:ascii="Arial" w:hAnsi="Arial" w:cs="Arial"/>
          <w:color w:val="000000"/>
        </w:rPr>
        <w:t>If a person is found to have knowingly made a false claim of having a disability that requires the use of a service animal or assistance animal or of knowingly providing fraudulent supporting documentation in connection with such a claim, a lessor may evict a lessee and the lessor is entitled to a damage fee, not to exceed one thousand dollars, from a lessee if the lessee provides fraudulent disability documentation indicating a disability requiring the use of a service animal or assistance animal.</w:t>
      </w:r>
    </w:p>
    <w:p w14:paraId="1474E674" w14:textId="77777777" w:rsidR="009F284E" w:rsidRDefault="009F284E" w:rsidP="009F284E">
      <w:pPr>
        <w:pStyle w:val="NormalWeb"/>
        <w:spacing w:before="0" w:beforeAutospacing="0" w:after="264" w:afterAutospacing="0"/>
        <w:rPr>
          <w:rFonts w:ascii="Arial" w:hAnsi="Arial" w:cs="Arial"/>
          <w:color w:val="000000"/>
        </w:rPr>
      </w:pPr>
      <w:r>
        <w:rPr>
          <w:rFonts w:ascii="Arial" w:hAnsi="Arial" w:cs="Arial"/>
          <w:color w:val="000000"/>
        </w:rPr>
        <w:t>Credits</w:t>
      </w:r>
    </w:p>
    <w:p w14:paraId="63B9B4B3" w14:textId="77777777" w:rsidR="009F284E" w:rsidRDefault="009F284E" w:rsidP="009F284E">
      <w:pPr>
        <w:pStyle w:val="NormalWeb"/>
        <w:spacing w:before="0" w:beforeAutospacing="0" w:after="264" w:afterAutospacing="0"/>
        <w:rPr>
          <w:rFonts w:ascii="Arial" w:hAnsi="Arial" w:cs="Arial"/>
          <w:color w:val="000000"/>
        </w:rPr>
      </w:pPr>
      <w:r>
        <w:rPr>
          <w:rFonts w:ascii="Arial" w:hAnsi="Arial" w:cs="Arial"/>
          <w:color w:val="000000"/>
        </w:rPr>
        <w:t xml:space="preserve">Source: SL 2018, </w:t>
      </w:r>
      <w:proofErr w:type="spellStart"/>
      <w:r>
        <w:rPr>
          <w:rFonts w:ascii="Arial" w:hAnsi="Arial" w:cs="Arial"/>
          <w:color w:val="000000"/>
        </w:rPr>
        <w:t>ch</w:t>
      </w:r>
      <w:proofErr w:type="spellEnd"/>
      <w:r>
        <w:rPr>
          <w:rFonts w:ascii="Arial" w:hAnsi="Arial" w:cs="Arial"/>
          <w:color w:val="000000"/>
        </w:rPr>
        <w:t xml:space="preserve"> 259, § 4.</w:t>
      </w:r>
    </w:p>
    <w:p w14:paraId="5DC8B50A" w14:textId="77777777" w:rsidR="009F284E" w:rsidRDefault="009F284E"/>
    <w:sectPr w:rsidR="009F2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B2"/>
    <w:rsid w:val="001C2381"/>
    <w:rsid w:val="00240083"/>
    <w:rsid w:val="003E7F59"/>
    <w:rsid w:val="004F3070"/>
    <w:rsid w:val="00782B1A"/>
    <w:rsid w:val="00786BB2"/>
    <w:rsid w:val="0084436C"/>
    <w:rsid w:val="00946C1A"/>
    <w:rsid w:val="0097435C"/>
    <w:rsid w:val="009C662C"/>
    <w:rsid w:val="009F284E"/>
    <w:rsid w:val="00A23488"/>
    <w:rsid w:val="00AE560E"/>
    <w:rsid w:val="00BE31C7"/>
    <w:rsid w:val="00BF139C"/>
    <w:rsid w:val="00D235B6"/>
    <w:rsid w:val="00EC7AA3"/>
    <w:rsid w:val="00F6325F"/>
    <w:rsid w:val="00F9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70D6"/>
  <w15:chartTrackingRefBased/>
  <w15:docId w15:val="{7E469651-13E2-42D0-A33A-1467D32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070"/>
    <w:pPr>
      <w:spacing w:line="256" w:lineRule="auto"/>
    </w:pPr>
  </w:style>
  <w:style w:type="paragraph" w:styleId="Heading1">
    <w:name w:val="heading 1"/>
    <w:basedOn w:val="Normal"/>
    <w:next w:val="Normal"/>
    <w:link w:val="Heading1Char"/>
    <w:uiPriority w:val="9"/>
    <w:qFormat/>
    <w:rsid w:val="001C23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238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1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39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3967"/>
    <w:rPr>
      <w:b/>
      <w:bCs/>
    </w:rPr>
  </w:style>
  <w:style w:type="character" w:customStyle="1" w:styleId="Heading1Char">
    <w:name w:val="Heading 1 Char"/>
    <w:basedOn w:val="DefaultParagraphFont"/>
    <w:link w:val="Heading1"/>
    <w:uiPriority w:val="9"/>
    <w:rsid w:val="001C23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23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31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570">
      <w:bodyDiv w:val="1"/>
      <w:marLeft w:val="0"/>
      <w:marRight w:val="0"/>
      <w:marTop w:val="0"/>
      <w:marBottom w:val="0"/>
      <w:divBdr>
        <w:top w:val="none" w:sz="0" w:space="0" w:color="auto"/>
        <w:left w:val="none" w:sz="0" w:space="0" w:color="auto"/>
        <w:bottom w:val="none" w:sz="0" w:space="0" w:color="auto"/>
        <w:right w:val="none" w:sz="0" w:space="0" w:color="auto"/>
      </w:divBdr>
    </w:div>
    <w:div w:id="374627165">
      <w:bodyDiv w:val="1"/>
      <w:marLeft w:val="0"/>
      <w:marRight w:val="0"/>
      <w:marTop w:val="0"/>
      <w:marBottom w:val="0"/>
      <w:divBdr>
        <w:top w:val="none" w:sz="0" w:space="0" w:color="auto"/>
        <w:left w:val="none" w:sz="0" w:space="0" w:color="auto"/>
        <w:bottom w:val="none" w:sz="0" w:space="0" w:color="auto"/>
        <w:right w:val="none" w:sz="0" w:space="0" w:color="auto"/>
      </w:divBdr>
    </w:div>
    <w:div w:id="545916412">
      <w:bodyDiv w:val="1"/>
      <w:marLeft w:val="0"/>
      <w:marRight w:val="0"/>
      <w:marTop w:val="0"/>
      <w:marBottom w:val="0"/>
      <w:divBdr>
        <w:top w:val="none" w:sz="0" w:space="0" w:color="auto"/>
        <w:left w:val="none" w:sz="0" w:space="0" w:color="auto"/>
        <w:bottom w:val="none" w:sz="0" w:space="0" w:color="auto"/>
        <w:right w:val="none" w:sz="0" w:space="0" w:color="auto"/>
      </w:divBdr>
    </w:div>
    <w:div w:id="699091365">
      <w:bodyDiv w:val="1"/>
      <w:marLeft w:val="0"/>
      <w:marRight w:val="0"/>
      <w:marTop w:val="0"/>
      <w:marBottom w:val="0"/>
      <w:divBdr>
        <w:top w:val="none" w:sz="0" w:space="0" w:color="auto"/>
        <w:left w:val="none" w:sz="0" w:space="0" w:color="auto"/>
        <w:bottom w:val="none" w:sz="0" w:space="0" w:color="auto"/>
        <w:right w:val="none" w:sz="0" w:space="0" w:color="auto"/>
      </w:divBdr>
    </w:div>
    <w:div w:id="1118917079">
      <w:bodyDiv w:val="1"/>
      <w:marLeft w:val="0"/>
      <w:marRight w:val="0"/>
      <w:marTop w:val="0"/>
      <w:marBottom w:val="0"/>
      <w:divBdr>
        <w:top w:val="none" w:sz="0" w:space="0" w:color="auto"/>
        <w:left w:val="none" w:sz="0" w:space="0" w:color="auto"/>
        <w:bottom w:val="none" w:sz="0" w:space="0" w:color="auto"/>
        <w:right w:val="none" w:sz="0" w:space="0" w:color="auto"/>
      </w:divBdr>
    </w:div>
    <w:div w:id="1188445299">
      <w:bodyDiv w:val="1"/>
      <w:marLeft w:val="0"/>
      <w:marRight w:val="0"/>
      <w:marTop w:val="0"/>
      <w:marBottom w:val="0"/>
      <w:divBdr>
        <w:top w:val="none" w:sz="0" w:space="0" w:color="auto"/>
        <w:left w:val="none" w:sz="0" w:space="0" w:color="auto"/>
        <w:bottom w:val="none" w:sz="0" w:space="0" w:color="auto"/>
        <w:right w:val="none" w:sz="0" w:space="0" w:color="auto"/>
      </w:divBdr>
    </w:div>
    <w:div w:id="1257789279">
      <w:bodyDiv w:val="1"/>
      <w:marLeft w:val="0"/>
      <w:marRight w:val="0"/>
      <w:marTop w:val="0"/>
      <w:marBottom w:val="0"/>
      <w:divBdr>
        <w:top w:val="none" w:sz="0" w:space="0" w:color="auto"/>
        <w:left w:val="none" w:sz="0" w:space="0" w:color="auto"/>
        <w:bottom w:val="none" w:sz="0" w:space="0" w:color="auto"/>
        <w:right w:val="none" w:sz="0" w:space="0" w:color="auto"/>
      </w:divBdr>
    </w:div>
    <w:div w:id="1487432307">
      <w:bodyDiv w:val="1"/>
      <w:marLeft w:val="0"/>
      <w:marRight w:val="0"/>
      <w:marTop w:val="0"/>
      <w:marBottom w:val="0"/>
      <w:divBdr>
        <w:top w:val="none" w:sz="0" w:space="0" w:color="auto"/>
        <w:left w:val="none" w:sz="0" w:space="0" w:color="auto"/>
        <w:bottom w:val="none" w:sz="0" w:space="0" w:color="auto"/>
        <w:right w:val="none" w:sz="0" w:space="0" w:color="auto"/>
      </w:divBdr>
    </w:div>
    <w:div w:id="1550453274">
      <w:bodyDiv w:val="1"/>
      <w:marLeft w:val="0"/>
      <w:marRight w:val="0"/>
      <w:marTop w:val="0"/>
      <w:marBottom w:val="0"/>
      <w:divBdr>
        <w:top w:val="none" w:sz="0" w:space="0" w:color="auto"/>
        <w:left w:val="none" w:sz="0" w:space="0" w:color="auto"/>
        <w:bottom w:val="none" w:sz="0" w:space="0" w:color="auto"/>
        <w:right w:val="none" w:sz="0" w:space="0" w:color="auto"/>
      </w:divBdr>
    </w:div>
    <w:div w:id="18688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30</cp:revision>
  <dcterms:created xsi:type="dcterms:W3CDTF">2023-01-09T22:25:00Z</dcterms:created>
  <dcterms:modified xsi:type="dcterms:W3CDTF">2023-02-20T03:44:00Z</dcterms:modified>
</cp:coreProperties>
</file>